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29B0C" w14:textId="07EA7233" w:rsidR="005A36A7" w:rsidRDefault="00DB06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 – </w:t>
      </w:r>
    </w:p>
    <w:p w14:paraId="2AF2E504" w14:textId="77777777" w:rsidR="00DB0656" w:rsidRDefault="00DB0656" w:rsidP="00DB06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Profitability - </w:t>
      </w:r>
      <w:r w:rsidRPr="00DB0656">
        <w:rPr>
          <w:rFonts w:ascii="Arial" w:hAnsi="Arial" w:cs="Arial"/>
          <w:sz w:val="24"/>
          <w:szCs w:val="24"/>
        </w:rPr>
        <w:t>The Company's pr</w:t>
      </w:r>
      <w:r>
        <w:rPr>
          <w:rFonts w:ascii="Arial" w:hAnsi="Arial" w:cs="Arial"/>
          <w:sz w:val="24"/>
          <w:szCs w:val="24"/>
        </w:rPr>
        <w:t xml:space="preserve">ofitability is strong. Because </w:t>
      </w:r>
      <w:r w:rsidRPr="00DB0656">
        <w:rPr>
          <w:rFonts w:ascii="Arial" w:hAnsi="Arial" w:cs="Arial"/>
          <w:sz w:val="24"/>
          <w:szCs w:val="24"/>
        </w:rPr>
        <w:t>Company's income has grown from $ -0.24 M in 2014 to $ 2.37 M in 2016. EPS has gone up from $ -0.52 in 2014to $ 5.32 in 2016. All the income ratios such as return on sales, assets and equity are stronger.</w:t>
      </w:r>
    </w:p>
    <w:p w14:paraId="43489322" w14:textId="77777777" w:rsidR="00DB0656" w:rsidRDefault="00DB0656" w:rsidP="00DB06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Efficiency - </w:t>
      </w:r>
      <w:r w:rsidRPr="00DB0656">
        <w:rPr>
          <w:rFonts w:ascii="Arial" w:hAnsi="Arial" w:cs="Arial"/>
          <w:sz w:val="24"/>
          <w:szCs w:val="24"/>
        </w:rPr>
        <w:t xml:space="preserve">The Company's </w:t>
      </w:r>
      <w:r>
        <w:rPr>
          <w:rFonts w:ascii="Arial" w:hAnsi="Arial" w:cs="Arial"/>
          <w:sz w:val="24"/>
          <w:szCs w:val="24"/>
        </w:rPr>
        <w:t xml:space="preserve">efficiency is average. Because </w:t>
      </w:r>
      <w:r w:rsidRPr="00DB0656">
        <w:rPr>
          <w:rFonts w:ascii="Arial" w:hAnsi="Arial" w:cs="Arial"/>
          <w:sz w:val="24"/>
          <w:szCs w:val="24"/>
        </w:rPr>
        <w:t>Company's efficiency ratios such as accounts receivable turnover is slower, inventory turnover ratio is average and asset turnover ratio is quick.</w:t>
      </w:r>
    </w:p>
    <w:p w14:paraId="52416088" w14:textId="77777777" w:rsidR="00DB0656" w:rsidRDefault="00DB0656" w:rsidP="00DB06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Liquidity - </w:t>
      </w:r>
      <w:r w:rsidRPr="00DB0656">
        <w:rPr>
          <w:rFonts w:ascii="Arial" w:hAnsi="Arial" w:cs="Arial"/>
          <w:sz w:val="24"/>
          <w:szCs w:val="24"/>
        </w:rPr>
        <w:t>The Compan</w:t>
      </w:r>
      <w:r>
        <w:rPr>
          <w:rFonts w:ascii="Arial" w:hAnsi="Arial" w:cs="Arial"/>
          <w:sz w:val="24"/>
          <w:szCs w:val="24"/>
        </w:rPr>
        <w:t xml:space="preserve">y's liquidity is weak. Because </w:t>
      </w:r>
      <w:r w:rsidRPr="00DB0656">
        <w:rPr>
          <w:rFonts w:ascii="Arial" w:hAnsi="Arial" w:cs="Arial"/>
          <w:sz w:val="24"/>
          <w:szCs w:val="24"/>
        </w:rPr>
        <w:t>Company's current ratio is less liquid.</w:t>
      </w:r>
    </w:p>
    <w:p w14:paraId="312131CD" w14:textId="77777777" w:rsidR="00DB0656" w:rsidRDefault="00DB0656" w:rsidP="00DB06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Solvency - </w:t>
      </w:r>
      <w:r w:rsidRPr="00DB0656">
        <w:rPr>
          <w:rFonts w:ascii="Arial" w:hAnsi="Arial" w:cs="Arial"/>
          <w:sz w:val="24"/>
          <w:szCs w:val="24"/>
        </w:rPr>
        <w:t>The Company's solvency is strong.</w:t>
      </w:r>
      <w:r>
        <w:rPr>
          <w:rFonts w:ascii="Arial" w:hAnsi="Arial" w:cs="Arial"/>
          <w:sz w:val="24"/>
          <w:szCs w:val="24"/>
        </w:rPr>
        <w:t xml:space="preserve"> Because </w:t>
      </w:r>
      <w:r w:rsidRPr="00DB0656">
        <w:rPr>
          <w:rFonts w:ascii="Arial" w:hAnsi="Arial" w:cs="Arial"/>
          <w:sz w:val="24"/>
          <w:szCs w:val="24"/>
        </w:rPr>
        <w:t>Company's solvency ratios such as debt ratio, financial leverage and times interest earned has less risk although free cash flow has high risk.</w:t>
      </w:r>
    </w:p>
    <w:p w14:paraId="61804AA1" w14:textId="5BD0B80E" w:rsidR="00DB0656" w:rsidRDefault="00DB0656" w:rsidP="00DB06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 – </w:t>
      </w:r>
    </w:p>
    <w:p w14:paraId="11BBF56E" w14:textId="77777777" w:rsidR="00DB0656" w:rsidRDefault="00DB0656" w:rsidP="00DB06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0656">
        <w:rPr>
          <w:rFonts w:ascii="Arial" w:hAnsi="Arial" w:cs="Arial"/>
          <w:sz w:val="24"/>
          <w:szCs w:val="24"/>
        </w:rPr>
        <w:t>DuPont Analysis of ROE</w:t>
      </w:r>
      <w:r>
        <w:rPr>
          <w:rFonts w:ascii="Arial" w:hAnsi="Arial" w:cs="Arial"/>
          <w:sz w:val="24"/>
          <w:szCs w:val="24"/>
        </w:rPr>
        <w:t xml:space="preserve"> – 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0"/>
        <w:gridCol w:w="1540"/>
      </w:tblGrid>
      <w:tr w:rsidR="00DB0656" w:rsidRPr="00DB0656" w14:paraId="1EDD5569" w14:textId="77777777" w:rsidTr="00DB0656">
        <w:trPr>
          <w:trHeight w:val="402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2C348DC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  <w:t> 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8CF2033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  <w:t> 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D131D2B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  <w:t>X Asset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152CFE3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  <w:t>Equals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0FE2C6E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  <w:t xml:space="preserve">X Financial 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99CCFF"/>
            <w:noWrap/>
            <w:vAlign w:val="bottom"/>
            <w:hideMark/>
          </w:tcPr>
          <w:p w14:paraId="01FB4045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  <w:t>Equals</w:t>
            </w:r>
          </w:p>
        </w:tc>
      </w:tr>
      <w:tr w:rsidR="00DB0656" w:rsidRPr="00DB0656" w14:paraId="0B211DAE" w14:textId="77777777" w:rsidTr="00DB0656">
        <w:trPr>
          <w:trHeight w:val="402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2C22556B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  <w:t>Ratio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C33C429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  <w:t>ROS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8F92E04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  <w:t>Turnover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A67101D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  <w:t>ROA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EE21F5F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  <w:t>Leverage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CCFF"/>
            <w:noWrap/>
            <w:vAlign w:val="bottom"/>
            <w:hideMark/>
          </w:tcPr>
          <w:p w14:paraId="23DA5CA6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color w:val="0066CC"/>
                <w:lang w:eastAsia="en-IN"/>
              </w:rPr>
              <w:t>ROE</w:t>
            </w:r>
          </w:p>
        </w:tc>
      </w:tr>
      <w:tr w:rsidR="00DB0656" w:rsidRPr="00DB0656" w14:paraId="5C054500" w14:textId="77777777" w:rsidTr="00DB0656">
        <w:trPr>
          <w:trHeight w:val="402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59BB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  <w:t>Type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1348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  <w:t>Profitability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7B69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  <w:t>Efficiency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4535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E8D4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  <w:t>Solvency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1E007B" w14:textId="77777777" w:rsidR="00DB0656" w:rsidRPr="00DB0656" w:rsidRDefault="00DB0656" w:rsidP="00DB0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  <w:t> </w:t>
            </w:r>
          </w:p>
        </w:tc>
      </w:tr>
      <w:tr w:rsidR="00DB0656" w:rsidRPr="00DB0656" w14:paraId="7C2C0B49" w14:textId="77777777" w:rsidTr="00DB0656">
        <w:trPr>
          <w:trHeight w:val="402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F46E" w14:textId="77777777" w:rsidR="00DB0656" w:rsidRPr="00DB0656" w:rsidRDefault="00DB0656" w:rsidP="00DB0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Formula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FB38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NI/Rev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9CB0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Rev/A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E3D5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1853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A/SE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591FF7" w14:textId="77777777" w:rsidR="00DB0656" w:rsidRPr="00DB0656" w:rsidRDefault="00DB0656" w:rsidP="00DB0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NI/SE</w:t>
            </w:r>
          </w:p>
        </w:tc>
      </w:tr>
      <w:tr w:rsidR="00DB0656" w:rsidRPr="00DB0656" w14:paraId="1E049709" w14:textId="77777777" w:rsidTr="00DB0656">
        <w:trPr>
          <w:trHeight w:val="402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B9F771" w14:textId="77777777" w:rsidR="00DB0656" w:rsidRPr="00DB0656" w:rsidRDefault="00DB0656" w:rsidP="00DB0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Your Company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5670B5" w14:textId="77777777" w:rsidR="00DB0656" w:rsidRPr="00DB0656" w:rsidRDefault="00DB0656" w:rsidP="00DB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35.09%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2EB49C" w14:textId="77777777" w:rsidR="00DB0656" w:rsidRPr="00DB0656" w:rsidRDefault="00DB0656" w:rsidP="00DB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1.63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D38AE1" w14:textId="77777777" w:rsidR="00DB0656" w:rsidRPr="00DB0656" w:rsidRDefault="00DB0656" w:rsidP="00DB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57.20%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483BB26" w14:textId="77777777" w:rsidR="00DB0656" w:rsidRPr="00DB0656" w:rsidRDefault="00DB0656" w:rsidP="00DB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76.88%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bottom"/>
            <w:hideMark/>
          </w:tcPr>
          <w:p w14:paraId="6CAF5960" w14:textId="77777777" w:rsidR="00DB0656" w:rsidRPr="00DB0656" w:rsidRDefault="00DB0656" w:rsidP="00DB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45.64%</w:t>
            </w:r>
          </w:p>
        </w:tc>
      </w:tr>
      <w:tr w:rsidR="00DB0656" w:rsidRPr="00DB0656" w14:paraId="2B4A1045" w14:textId="77777777" w:rsidTr="00DB0656">
        <w:trPr>
          <w:trHeight w:val="402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23021F" w14:textId="77777777" w:rsidR="00DB0656" w:rsidRPr="00DB0656" w:rsidRDefault="00DB0656" w:rsidP="00DB0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Your Industry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152E8A" w14:textId="77777777" w:rsidR="00DB0656" w:rsidRPr="00DB0656" w:rsidRDefault="00DB0656" w:rsidP="00DB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35.20%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A71E59" w14:textId="77777777" w:rsidR="00DB0656" w:rsidRPr="00DB0656" w:rsidRDefault="00DB0656" w:rsidP="00DB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15.5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4441B5" w14:textId="77777777" w:rsidR="00DB0656" w:rsidRPr="00DB0656" w:rsidRDefault="00DB0656" w:rsidP="00DB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545.60%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5997C85" w14:textId="77777777" w:rsidR="00DB0656" w:rsidRPr="00DB0656" w:rsidRDefault="00DB0656" w:rsidP="00DB0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>N</w:t>
            </w: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ot ap</w:t>
            </w:r>
            <w:r>
              <w:rPr>
                <w:rFonts w:ascii="Arial" w:eastAsia="Times New Roman" w:hAnsi="Arial" w:cs="Arial"/>
                <w:color w:val="000000"/>
                <w:lang w:eastAsia="en-IN"/>
              </w:rPr>
              <w:t>p</w:t>
            </w: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licable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CFFFF"/>
            <w:noWrap/>
            <w:vAlign w:val="bottom"/>
            <w:hideMark/>
          </w:tcPr>
          <w:p w14:paraId="0C4AC3E6" w14:textId="77777777" w:rsidR="00DB0656" w:rsidRPr="00DB0656" w:rsidRDefault="00DB0656" w:rsidP="00DB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Not</w:t>
            </w:r>
            <w:r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  <w:r w:rsidRPr="00DB0656">
              <w:rPr>
                <w:rFonts w:ascii="Arial" w:eastAsia="Times New Roman" w:hAnsi="Arial" w:cs="Arial"/>
                <w:color w:val="000000"/>
                <w:lang w:eastAsia="en-IN"/>
              </w:rPr>
              <w:t>applicable</w:t>
            </w:r>
          </w:p>
        </w:tc>
      </w:tr>
    </w:tbl>
    <w:p w14:paraId="535EE601" w14:textId="77777777" w:rsidR="00DB0656" w:rsidRDefault="00DB0656" w:rsidP="00DB06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AAA461" w14:textId="77777777" w:rsidR="00DB0656" w:rsidRDefault="00DB0656" w:rsidP="00DB06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0656">
        <w:rPr>
          <w:rFonts w:ascii="Arial" w:hAnsi="Arial" w:cs="Arial"/>
          <w:sz w:val="24"/>
          <w:szCs w:val="24"/>
        </w:rPr>
        <w:t xml:space="preserve">DuPont analysis of ROE for your company and its industry is already prepared. </w:t>
      </w:r>
      <w:r>
        <w:rPr>
          <w:rFonts w:ascii="Arial" w:hAnsi="Arial" w:cs="Arial"/>
          <w:sz w:val="24"/>
          <w:szCs w:val="24"/>
        </w:rPr>
        <w:t>The primary driver of ROA and ROE of Amazon are as follows –</w:t>
      </w:r>
    </w:p>
    <w:p w14:paraId="7F710C47" w14:textId="77777777" w:rsidR="00DB0656" w:rsidRDefault="00DB0656" w:rsidP="00DB065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B0656">
        <w:rPr>
          <w:rFonts w:ascii="Arial" w:hAnsi="Arial" w:cs="Arial"/>
          <w:sz w:val="24"/>
          <w:szCs w:val="24"/>
        </w:rPr>
        <w:t>he primary driver of ROA is (ROS/mark-up)/Asset Turnover (volume)</w:t>
      </w:r>
    </w:p>
    <w:p w14:paraId="2EF1077D" w14:textId="77777777" w:rsidR="00DB0656" w:rsidRPr="00DB0656" w:rsidRDefault="00DB0656" w:rsidP="00DB065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B0656">
        <w:rPr>
          <w:rFonts w:ascii="Arial" w:hAnsi="Arial" w:cs="Arial"/>
          <w:sz w:val="24"/>
          <w:szCs w:val="24"/>
        </w:rPr>
        <w:t>he primary driver of ROE is (ROA (profit)/Financial Leverage (use of debt)</w:t>
      </w:r>
    </w:p>
    <w:p w14:paraId="6FB91E73" w14:textId="77777777" w:rsidR="00DB0656" w:rsidRPr="00DB0656" w:rsidRDefault="00DB0656" w:rsidP="00DB0656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2BD20C07" w14:textId="3B66426F" w:rsidR="00DB0656" w:rsidRDefault="00DB0656" w:rsidP="00DB06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0656">
        <w:rPr>
          <w:rFonts w:ascii="Arial" w:hAnsi="Arial" w:cs="Arial"/>
          <w:sz w:val="24"/>
          <w:szCs w:val="24"/>
        </w:rPr>
        <w:t xml:space="preserve"> 3 – </w:t>
      </w:r>
      <w:r>
        <w:rPr>
          <w:rFonts w:ascii="Arial" w:hAnsi="Arial" w:cs="Arial"/>
          <w:sz w:val="24"/>
          <w:szCs w:val="24"/>
        </w:rPr>
        <w:t xml:space="preserve">There is no </w:t>
      </w:r>
      <w:r w:rsidRPr="00DB0656">
        <w:rPr>
          <w:rFonts w:ascii="Arial" w:hAnsi="Arial" w:cs="Arial"/>
          <w:sz w:val="24"/>
          <w:szCs w:val="24"/>
        </w:rPr>
        <w:t>current events and other information of importance</w:t>
      </w:r>
      <w:r>
        <w:rPr>
          <w:rFonts w:ascii="Arial" w:hAnsi="Arial" w:cs="Arial"/>
          <w:sz w:val="24"/>
          <w:szCs w:val="24"/>
        </w:rPr>
        <w:t>.</w:t>
      </w:r>
    </w:p>
    <w:p w14:paraId="342431E6" w14:textId="77777777" w:rsidR="00DB0656" w:rsidRDefault="00DB06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B9B17B9" w14:textId="3E576712" w:rsidR="00DB0656" w:rsidRDefault="00DB0656" w:rsidP="00DB06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 xml:space="preserve"> 4 – </w:t>
      </w:r>
    </w:p>
    <w:p w14:paraId="37EA05E0" w14:textId="77777777" w:rsidR="00DB0656" w:rsidRDefault="00DB0656" w:rsidP="00DB06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No, I would not invest in Amazon because of the following reasons – </w:t>
      </w:r>
    </w:p>
    <w:p w14:paraId="27F02AFB" w14:textId="77777777" w:rsidR="00DB0656" w:rsidRDefault="00DB0656" w:rsidP="00DB065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return on sales, the return on assets, return on equity are lower as compared to the industry.</w:t>
      </w:r>
    </w:p>
    <w:p w14:paraId="43ADB966" w14:textId="77777777" w:rsidR="00DB0656" w:rsidRDefault="00DB0656" w:rsidP="00DB065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accounts receivable and inventory turnover ratio are slower as compared to the industry.</w:t>
      </w:r>
    </w:p>
    <w:p w14:paraId="7AAE4C34" w14:textId="77777777" w:rsidR="00DB0656" w:rsidRDefault="00DB0656" w:rsidP="00DB065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current ratio is less liquid as com</w:t>
      </w:r>
      <w:r w:rsidR="00CD5C55">
        <w:rPr>
          <w:rFonts w:ascii="Arial" w:hAnsi="Arial" w:cs="Arial"/>
          <w:sz w:val="24"/>
          <w:szCs w:val="24"/>
        </w:rPr>
        <w:t>pared to the industry.</w:t>
      </w:r>
    </w:p>
    <w:p w14:paraId="0BAE520B" w14:textId="77777777" w:rsidR="00DB0656" w:rsidRPr="00CD5C55" w:rsidRDefault="00CD5C55" w:rsidP="00DB065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only positive factor about the company as compared to the industry is the solvency ratios are better as compared to the industry i.e. they are less risky.</w:t>
      </w:r>
    </w:p>
    <w:sectPr w:rsidR="00DB0656" w:rsidRPr="00CD5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006F4"/>
    <w:multiLevelType w:val="hybridMultilevel"/>
    <w:tmpl w:val="6C84616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E6BFA"/>
    <w:multiLevelType w:val="hybridMultilevel"/>
    <w:tmpl w:val="E4C04B7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40897"/>
    <w:multiLevelType w:val="hybridMultilevel"/>
    <w:tmpl w:val="D97040E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xsTAwNrQ0MjQxMzJQ0lEKTi0uzszPAykwqgUAODq4ySwAAAA="/>
  </w:docVars>
  <w:rsids>
    <w:rsidRoot w:val="00DB0656"/>
    <w:rsid w:val="005A36A7"/>
    <w:rsid w:val="00C41779"/>
    <w:rsid w:val="00C9367F"/>
    <w:rsid w:val="00CD5C55"/>
    <w:rsid w:val="00DB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C9E0"/>
  <w15:chartTrackingRefBased/>
  <w15:docId w15:val="{0F55180C-90BB-456D-822A-26C6B36D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Agrawal</dc:creator>
  <cp:keywords/>
  <dc:description/>
  <cp:lastModifiedBy>christopher bradley</cp:lastModifiedBy>
  <cp:revision>2</cp:revision>
  <dcterms:created xsi:type="dcterms:W3CDTF">2017-05-28T12:31:00Z</dcterms:created>
  <dcterms:modified xsi:type="dcterms:W3CDTF">2017-05-28T12:31:00Z</dcterms:modified>
</cp:coreProperties>
</file>